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37" w:rsidRPr="00295E37" w:rsidRDefault="00295E37" w:rsidP="00295E37">
      <w:pPr>
        <w:spacing w:before="120"/>
        <w:jc w:val="center"/>
        <w:rPr>
          <w:rFonts w:ascii="Copperplate Gothic Bold" w:hAnsi="Copperplate Gothic Bold" w:cs="Arial"/>
          <w:sz w:val="32"/>
        </w:rPr>
      </w:pPr>
      <w:bookmarkStart w:id="0" w:name="_GoBack"/>
      <w:bookmarkEnd w:id="0"/>
      <w:r w:rsidRPr="00295E37">
        <w:rPr>
          <w:rFonts w:ascii="Copperplate Gothic Bold" w:hAnsi="Copperplate Gothic Bold" w:cs="Arial"/>
          <w:sz w:val="32"/>
        </w:rPr>
        <w:t>OPPORTUNITIES ARE THE SAME</w:t>
      </w:r>
    </w:p>
    <w:p w:rsidR="00102515" w:rsidRDefault="00295E37" w:rsidP="00401BFB">
      <w:pPr>
        <w:jc w:val="center"/>
        <w:rPr>
          <w:rFonts w:ascii="Arial" w:hAnsi="Arial" w:cs="Arial"/>
          <w:b/>
          <w:i/>
          <w:sz w:val="20"/>
          <w:szCs w:val="20"/>
        </w:rPr>
      </w:pPr>
      <w:r w:rsidRPr="00295E37">
        <w:rPr>
          <w:rFonts w:ascii="Copperplate Gothic Bold" w:hAnsi="Copperplate Gothic Bold" w:cs="Arial"/>
          <w:sz w:val="32"/>
        </w:rPr>
        <w:t>AS THREATS</w:t>
      </w:r>
    </w:p>
    <w:p w:rsidR="000E1891" w:rsidRPr="00614CDE" w:rsidRDefault="000E1891" w:rsidP="009A0C93">
      <w:pPr>
        <w:tabs>
          <w:tab w:val="center" w:pos="4513"/>
          <w:tab w:val="left" w:pos="5400"/>
          <w:tab w:val="left" w:pos="7264"/>
        </w:tabs>
        <w:spacing w:before="120"/>
        <w:jc w:val="center"/>
        <w:rPr>
          <w:rFonts w:ascii="Arial" w:hAnsi="Arial" w:cs="Arial"/>
          <w:b/>
          <w:i/>
          <w:sz w:val="20"/>
          <w:szCs w:val="20"/>
        </w:rPr>
      </w:pPr>
      <w:r w:rsidRPr="00614CDE">
        <w:rPr>
          <w:rFonts w:ascii="Arial" w:hAnsi="Arial" w:cs="Arial"/>
          <w:b/>
          <w:i/>
          <w:sz w:val="20"/>
          <w:szCs w:val="20"/>
        </w:rPr>
        <w:t>©</w:t>
      </w:r>
      <w:r w:rsidR="00906344">
        <w:rPr>
          <w:rFonts w:ascii="Arial" w:hAnsi="Arial" w:cs="Arial"/>
          <w:b/>
          <w:i/>
          <w:sz w:val="20"/>
          <w:szCs w:val="20"/>
        </w:rPr>
        <w:t xml:space="preserve"> </w:t>
      </w:r>
      <w:r w:rsidR="00295E37">
        <w:rPr>
          <w:rFonts w:ascii="Arial" w:hAnsi="Arial" w:cs="Arial"/>
          <w:b/>
          <w:i/>
          <w:sz w:val="20"/>
          <w:szCs w:val="20"/>
        </w:rPr>
        <w:t>January 2013</w:t>
      </w:r>
      <w:proofErr w:type="gramStart"/>
      <w:r w:rsidRPr="00614CDE">
        <w:rPr>
          <w:rFonts w:ascii="Arial" w:hAnsi="Arial" w:cs="Arial"/>
          <w:b/>
          <w:i/>
          <w:sz w:val="20"/>
          <w:szCs w:val="20"/>
        </w:rPr>
        <w:t>,  Dr</w:t>
      </w:r>
      <w:proofErr w:type="gramEnd"/>
      <w:r w:rsidRPr="00614CDE">
        <w:rPr>
          <w:rFonts w:ascii="Arial" w:hAnsi="Arial" w:cs="Arial"/>
          <w:b/>
          <w:i/>
          <w:sz w:val="20"/>
          <w:szCs w:val="20"/>
        </w:rPr>
        <w:t xml:space="preserve"> </w:t>
      </w:r>
      <w:smartTag w:uri="urn:schemas-microsoft-com:office:smarttags" w:element="PersonName">
        <w:r w:rsidRPr="00614CDE">
          <w:rPr>
            <w:rFonts w:ascii="Arial" w:hAnsi="Arial" w:cs="Arial"/>
            <w:b/>
            <w:i/>
            <w:sz w:val="20"/>
            <w:szCs w:val="20"/>
          </w:rPr>
          <w:t xml:space="preserve">David </w:t>
        </w:r>
        <w:smartTag w:uri="urn:schemas-microsoft-com:office:smarttags" w:element="PersonName">
          <w:r w:rsidRPr="00614CDE">
            <w:rPr>
              <w:rFonts w:ascii="Arial" w:hAnsi="Arial" w:cs="Arial"/>
              <w:b/>
              <w:i/>
              <w:sz w:val="20"/>
              <w:szCs w:val="20"/>
            </w:rPr>
            <w:t>Hillson</w:t>
          </w:r>
        </w:smartTag>
      </w:smartTag>
      <w:r w:rsidRPr="00614CDE">
        <w:rPr>
          <w:rFonts w:ascii="Arial" w:hAnsi="Arial" w:cs="Arial"/>
          <w:b/>
          <w:i/>
          <w:sz w:val="20"/>
          <w:szCs w:val="20"/>
        </w:rPr>
        <w:t xml:space="preserve"> </w:t>
      </w:r>
      <w:r w:rsidR="00403668">
        <w:rPr>
          <w:rFonts w:ascii="Arial" w:hAnsi="Arial" w:cs="Arial"/>
          <w:b/>
          <w:i/>
          <w:sz w:val="16"/>
          <w:szCs w:val="20"/>
        </w:rPr>
        <w:t xml:space="preserve">FIRM, </w:t>
      </w:r>
      <w:r w:rsidR="002A768A" w:rsidRPr="002A768A">
        <w:rPr>
          <w:rFonts w:ascii="Arial" w:hAnsi="Arial" w:cs="Arial"/>
          <w:b/>
          <w:i/>
          <w:sz w:val="16"/>
          <w:szCs w:val="20"/>
        </w:rPr>
        <w:t>Hon</w:t>
      </w:r>
      <w:r w:rsidRPr="002A768A">
        <w:rPr>
          <w:rFonts w:ascii="Arial" w:hAnsi="Arial" w:cs="Arial"/>
          <w:b/>
          <w:i/>
          <w:sz w:val="16"/>
          <w:szCs w:val="20"/>
        </w:rPr>
        <w:t>FAPM</w:t>
      </w:r>
      <w:r w:rsidR="00103EE8">
        <w:rPr>
          <w:rFonts w:ascii="Arial" w:hAnsi="Arial" w:cs="Arial"/>
          <w:b/>
          <w:i/>
          <w:sz w:val="16"/>
          <w:szCs w:val="20"/>
        </w:rPr>
        <w:t>, PMI Fellow</w:t>
      </w:r>
    </w:p>
    <w:p w:rsidR="000E1891" w:rsidRPr="00614CDE" w:rsidRDefault="000E1891" w:rsidP="009A0C93">
      <w:pPr>
        <w:tabs>
          <w:tab w:val="left" w:pos="5400"/>
        </w:tabs>
        <w:spacing w:before="120"/>
        <w:jc w:val="center"/>
        <w:rPr>
          <w:rFonts w:ascii="Arial" w:hAnsi="Arial" w:cs="Arial"/>
          <w:b/>
          <w:sz w:val="20"/>
          <w:szCs w:val="20"/>
        </w:rPr>
      </w:pPr>
      <w:r w:rsidRPr="00614CDE">
        <w:rPr>
          <w:rFonts w:ascii="Arial" w:hAnsi="Arial" w:cs="Arial"/>
          <w:i/>
          <w:sz w:val="20"/>
          <w:szCs w:val="20"/>
        </w:rPr>
        <w:t>david@risk-doctor.com</w:t>
      </w:r>
    </w:p>
    <w:p w:rsidR="00102515" w:rsidRPr="00154FC9" w:rsidRDefault="00102515" w:rsidP="00102515">
      <w:pPr>
        <w:spacing w:before="120"/>
        <w:jc w:val="both"/>
        <w:rPr>
          <w:rFonts w:ascii="Arial" w:hAnsi="Arial" w:cs="Arial"/>
          <w:sz w:val="22"/>
          <w:szCs w:val="22"/>
        </w:rPr>
      </w:pPr>
    </w:p>
    <w:p w:rsidR="00295E37" w:rsidRPr="00295E37" w:rsidRDefault="00401BFB" w:rsidP="00295E37">
      <w:pPr>
        <w:spacing w:before="120"/>
        <w:jc w:val="both"/>
        <w:rPr>
          <w:rFonts w:ascii="Arial" w:eastAsiaTheme="minorHAnsi" w:hAnsi="Arial" w:cs="Arial"/>
          <w:sz w:val="20"/>
          <w:szCs w:val="22"/>
        </w:rPr>
      </w:pPr>
      <w:r>
        <w:rPr>
          <w:rFonts w:ascii="Arial" w:eastAsiaTheme="minorHAnsi" w:hAnsi="Arial" w:cs="Arial"/>
          <w:sz w:val="20"/>
          <w:szCs w:val="22"/>
        </w:rPr>
        <w:t>I</w:t>
      </w:r>
      <w:r w:rsidR="00295E37" w:rsidRPr="00295E37">
        <w:rPr>
          <w:rFonts w:ascii="Arial" w:eastAsiaTheme="minorHAnsi" w:hAnsi="Arial" w:cs="Arial"/>
          <w:sz w:val="20"/>
          <w:szCs w:val="22"/>
        </w:rPr>
        <w:t xml:space="preserve">nternational risk standards and guidelines </w:t>
      </w:r>
      <w:r w:rsidR="00295E37">
        <w:rPr>
          <w:rFonts w:ascii="Arial" w:eastAsiaTheme="minorHAnsi" w:hAnsi="Arial" w:cs="Arial"/>
          <w:sz w:val="20"/>
          <w:szCs w:val="22"/>
        </w:rPr>
        <w:t xml:space="preserve">such as ISO31000:2009 </w:t>
      </w:r>
      <w:r w:rsidR="00295E37" w:rsidRPr="00295E37">
        <w:rPr>
          <w:rFonts w:ascii="Arial" w:eastAsiaTheme="minorHAnsi" w:hAnsi="Arial" w:cs="Arial"/>
          <w:sz w:val="20"/>
          <w:szCs w:val="22"/>
        </w:rPr>
        <w:t xml:space="preserve">define risk as a double-sided concept. This includes the possibility of both upside and downside risks, </w:t>
      </w:r>
      <w:r>
        <w:rPr>
          <w:rFonts w:ascii="Arial" w:eastAsiaTheme="minorHAnsi" w:hAnsi="Arial" w:cs="Arial"/>
          <w:sz w:val="20"/>
          <w:szCs w:val="22"/>
        </w:rPr>
        <w:t>with</w:t>
      </w:r>
      <w:r w:rsidR="00295E37" w:rsidRPr="00295E37">
        <w:rPr>
          <w:rFonts w:ascii="Arial" w:eastAsiaTheme="minorHAnsi" w:hAnsi="Arial" w:cs="Arial"/>
          <w:sz w:val="20"/>
          <w:szCs w:val="22"/>
        </w:rPr>
        <w:t xml:space="preserve"> either positive or negative effects on the achievement of objectives. We use the word </w:t>
      </w:r>
      <w:r w:rsidR="00295E37" w:rsidRPr="00295E37">
        <w:rPr>
          <w:rFonts w:ascii="Arial" w:eastAsiaTheme="minorHAnsi" w:hAnsi="Arial" w:cs="Arial"/>
          <w:i/>
          <w:sz w:val="20"/>
          <w:szCs w:val="22"/>
        </w:rPr>
        <w:t>“opportunity”</w:t>
      </w:r>
      <w:r w:rsidR="00295E37" w:rsidRPr="00295E37">
        <w:rPr>
          <w:rFonts w:ascii="Arial" w:eastAsiaTheme="minorHAnsi" w:hAnsi="Arial" w:cs="Arial"/>
          <w:sz w:val="20"/>
          <w:szCs w:val="22"/>
        </w:rPr>
        <w:t xml:space="preserve"> to describe an upside risk with positive impacts, and </w:t>
      </w:r>
      <w:r w:rsidR="00295E37" w:rsidRPr="00295E37">
        <w:rPr>
          <w:rFonts w:ascii="Arial" w:eastAsiaTheme="minorHAnsi" w:hAnsi="Arial" w:cs="Arial"/>
          <w:i/>
          <w:sz w:val="20"/>
          <w:szCs w:val="22"/>
        </w:rPr>
        <w:t xml:space="preserve">“threat” </w:t>
      </w:r>
      <w:r w:rsidR="00295E37" w:rsidRPr="00295E37">
        <w:rPr>
          <w:rFonts w:ascii="Arial" w:eastAsiaTheme="minorHAnsi" w:hAnsi="Arial" w:cs="Arial"/>
          <w:sz w:val="20"/>
          <w:szCs w:val="22"/>
        </w:rPr>
        <w:t>is used for downside risks with negative consequences.</w:t>
      </w:r>
    </w:p>
    <w:p w:rsidR="00295E37" w:rsidRPr="00295E37" w:rsidRDefault="00295E37" w:rsidP="00295E37">
      <w:pPr>
        <w:spacing w:before="120"/>
        <w:jc w:val="both"/>
        <w:rPr>
          <w:rFonts w:ascii="Arial" w:eastAsiaTheme="minorHAnsi" w:hAnsi="Arial" w:cs="Arial"/>
          <w:sz w:val="20"/>
          <w:szCs w:val="22"/>
        </w:rPr>
      </w:pPr>
      <w:r w:rsidRPr="00295E37">
        <w:rPr>
          <w:rFonts w:ascii="Arial" w:eastAsiaTheme="minorHAnsi" w:hAnsi="Arial" w:cs="Arial"/>
          <w:sz w:val="20"/>
          <w:szCs w:val="22"/>
        </w:rPr>
        <w:t xml:space="preserve">Although the theory is clear, in practice many organisations, teams and individuals have problems with including opportunities in the risk process. We’re not sure how to identify a genuine opportunity, how to assess or prioritise it, what response options exist, or how it should be managed. But we don’t seem to have the same difficulty with threats. If we believe that risk management could and should address </w:t>
      </w:r>
      <w:r w:rsidR="00401BFB">
        <w:rPr>
          <w:rFonts w:ascii="Arial" w:eastAsiaTheme="minorHAnsi" w:hAnsi="Arial" w:cs="Arial"/>
          <w:sz w:val="20"/>
          <w:szCs w:val="22"/>
        </w:rPr>
        <w:t xml:space="preserve">both </w:t>
      </w:r>
      <w:r w:rsidRPr="00295E37">
        <w:rPr>
          <w:rFonts w:ascii="Arial" w:eastAsiaTheme="minorHAnsi" w:hAnsi="Arial" w:cs="Arial"/>
          <w:sz w:val="20"/>
          <w:szCs w:val="22"/>
        </w:rPr>
        <w:t xml:space="preserve">opportunities </w:t>
      </w:r>
      <w:r w:rsidR="00401BFB">
        <w:rPr>
          <w:rFonts w:ascii="Arial" w:eastAsiaTheme="minorHAnsi" w:hAnsi="Arial" w:cs="Arial"/>
          <w:sz w:val="20"/>
          <w:szCs w:val="22"/>
        </w:rPr>
        <w:t xml:space="preserve">and </w:t>
      </w:r>
      <w:r w:rsidRPr="00295E37">
        <w:rPr>
          <w:rFonts w:ascii="Arial" w:eastAsiaTheme="minorHAnsi" w:hAnsi="Arial" w:cs="Arial"/>
          <w:sz w:val="20"/>
          <w:szCs w:val="22"/>
        </w:rPr>
        <w:t>threats, how can we bring our practice into line with theory?</w:t>
      </w:r>
    </w:p>
    <w:p w:rsidR="00295E37" w:rsidRPr="00295E37" w:rsidRDefault="00295E37" w:rsidP="00295E37">
      <w:pPr>
        <w:spacing w:before="120"/>
        <w:jc w:val="both"/>
        <w:rPr>
          <w:rFonts w:ascii="Arial" w:eastAsiaTheme="minorHAnsi" w:hAnsi="Arial" w:cs="Arial"/>
          <w:sz w:val="20"/>
          <w:szCs w:val="22"/>
        </w:rPr>
      </w:pPr>
      <w:r w:rsidRPr="00295E37">
        <w:rPr>
          <w:rFonts w:ascii="Arial" w:eastAsiaTheme="minorHAnsi" w:hAnsi="Arial" w:cs="Arial"/>
          <w:sz w:val="20"/>
          <w:szCs w:val="22"/>
        </w:rPr>
        <w:t xml:space="preserve">The secret to effective opportunity management is to recognise that </w:t>
      </w:r>
      <w:r w:rsidRPr="00295E37">
        <w:rPr>
          <w:rFonts w:ascii="Arial" w:eastAsiaTheme="minorHAnsi" w:hAnsi="Arial" w:cs="Arial"/>
          <w:b/>
          <w:sz w:val="20"/>
          <w:szCs w:val="22"/>
        </w:rPr>
        <w:t>an opportunity is the same as a threat, apart from the sign of the impact</w:t>
      </w:r>
      <w:r w:rsidRPr="00295E37">
        <w:rPr>
          <w:rFonts w:ascii="Arial" w:eastAsiaTheme="minorHAnsi" w:hAnsi="Arial" w:cs="Arial"/>
          <w:sz w:val="20"/>
          <w:szCs w:val="22"/>
        </w:rPr>
        <w:t>. Once we see this similarity, the way to address opportunities becomes obvious. We can take the standard risk process which we already use for threats, and apply it to opportunities, with simple modifications to recognise that we are dealing with positive upside risks.</w:t>
      </w:r>
    </w:p>
    <w:p w:rsidR="00295E37" w:rsidRPr="00295E37" w:rsidRDefault="00295E37" w:rsidP="00295E37">
      <w:pPr>
        <w:spacing w:before="120"/>
        <w:jc w:val="both"/>
        <w:rPr>
          <w:rFonts w:ascii="Arial" w:eastAsiaTheme="minorHAnsi" w:hAnsi="Arial" w:cs="Arial"/>
          <w:sz w:val="20"/>
          <w:szCs w:val="22"/>
        </w:rPr>
      </w:pPr>
      <w:r w:rsidRPr="00295E37">
        <w:rPr>
          <w:rFonts w:ascii="Arial" w:eastAsiaTheme="minorHAnsi" w:hAnsi="Arial" w:cs="Arial"/>
          <w:sz w:val="20"/>
          <w:szCs w:val="22"/>
        </w:rPr>
        <w:t xml:space="preserve">So how are opportunities the same as threats? </w:t>
      </w:r>
      <w:r w:rsidR="00401BFB">
        <w:rPr>
          <w:rFonts w:ascii="Arial" w:eastAsiaTheme="minorHAnsi" w:hAnsi="Arial" w:cs="Arial"/>
          <w:sz w:val="20"/>
          <w:szCs w:val="22"/>
        </w:rPr>
        <w:t>T</w:t>
      </w:r>
      <w:r w:rsidRPr="00295E37">
        <w:rPr>
          <w:rFonts w:ascii="Arial" w:eastAsiaTheme="minorHAnsi" w:hAnsi="Arial" w:cs="Arial"/>
          <w:sz w:val="20"/>
          <w:szCs w:val="22"/>
        </w:rPr>
        <w:t xml:space="preserve">he </w:t>
      </w:r>
      <w:r w:rsidR="00401BFB">
        <w:rPr>
          <w:rFonts w:ascii="Arial" w:eastAsiaTheme="minorHAnsi" w:hAnsi="Arial" w:cs="Arial"/>
          <w:sz w:val="20"/>
          <w:szCs w:val="22"/>
        </w:rPr>
        <w:t xml:space="preserve">definition of risk as </w:t>
      </w:r>
      <w:r w:rsidR="00401BFB">
        <w:rPr>
          <w:rFonts w:ascii="Arial" w:eastAsiaTheme="minorHAnsi" w:hAnsi="Arial" w:cs="Arial"/>
          <w:i/>
          <w:sz w:val="20"/>
          <w:szCs w:val="22"/>
        </w:rPr>
        <w:t>“uncertainty</w:t>
      </w:r>
      <w:r w:rsidRPr="00295E37">
        <w:rPr>
          <w:rFonts w:ascii="Arial" w:eastAsiaTheme="minorHAnsi" w:hAnsi="Arial" w:cs="Arial"/>
          <w:i/>
          <w:sz w:val="20"/>
          <w:szCs w:val="22"/>
        </w:rPr>
        <w:t xml:space="preserve"> that matter</w:t>
      </w:r>
      <w:r w:rsidR="00401BFB">
        <w:rPr>
          <w:rFonts w:ascii="Arial" w:eastAsiaTheme="minorHAnsi" w:hAnsi="Arial" w:cs="Arial"/>
          <w:i/>
          <w:sz w:val="20"/>
          <w:szCs w:val="22"/>
        </w:rPr>
        <w:t>s</w:t>
      </w:r>
      <w:r w:rsidRPr="00295E37">
        <w:rPr>
          <w:rFonts w:ascii="Arial" w:eastAsiaTheme="minorHAnsi" w:hAnsi="Arial" w:cs="Arial"/>
          <w:i/>
          <w:sz w:val="20"/>
          <w:szCs w:val="22"/>
        </w:rPr>
        <w:t>”</w:t>
      </w:r>
      <w:r w:rsidR="00401BFB">
        <w:rPr>
          <w:rFonts w:ascii="Arial" w:eastAsiaTheme="minorHAnsi" w:hAnsi="Arial" w:cs="Arial"/>
          <w:sz w:val="20"/>
          <w:szCs w:val="22"/>
        </w:rPr>
        <w:t xml:space="preserve"> covers them both</w:t>
      </w:r>
      <w:r w:rsidRPr="00295E37">
        <w:rPr>
          <w:rFonts w:ascii="Arial" w:eastAsiaTheme="minorHAnsi" w:hAnsi="Arial" w:cs="Arial"/>
          <w:sz w:val="20"/>
          <w:szCs w:val="22"/>
        </w:rPr>
        <w:t xml:space="preserve">. Just like a threat, an opportunity </w:t>
      </w:r>
      <w:r w:rsidR="00401BFB">
        <w:rPr>
          <w:rFonts w:ascii="Arial" w:eastAsiaTheme="minorHAnsi" w:hAnsi="Arial" w:cs="Arial"/>
          <w:sz w:val="20"/>
          <w:szCs w:val="22"/>
        </w:rPr>
        <w:t xml:space="preserve">is uncertain and it </w:t>
      </w:r>
      <w:r w:rsidRPr="00295E37">
        <w:rPr>
          <w:rFonts w:ascii="Arial" w:eastAsiaTheme="minorHAnsi" w:hAnsi="Arial" w:cs="Arial"/>
          <w:sz w:val="20"/>
          <w:szCs w:val="22"/>
        </w:rPr>
        <w:t xml:space="preserve">may not happen, but if it does occur then it will have an effect on </w:t>
      </w:r>
      <w:r w:rsidR="00401BFB">
        <w:rPr>
          <w:rFonts w:ascii="Arial" w:eastAsiaTheme="minorHAnsi" w:hAnsi="Arial" w:cs="Arial"/>
          <w:sz w:val="20"/>
          <w:szCs w:val="22"/>
        </w:rPr>
        <w:t xml:space="preserve">our ability to achieve </w:t>
      </w:r>
      <w:r w:rsidRPr="00295E37">
        <w:rPr>
          <w:rFonts w:ascii="Arial" w:eastAsiaTheme="minorHAnsi" w:hAnsi="Arial" w:cs="Arial"/>
          <w:sz w:val="20"/>
          <w:szCs w:val="22"/>
        </w:rPr>
        <w:t xml:space="preserve">one or more objectives. The only difference is that if a threat happens it has a negative effect because it turns into a problem, but if an opportunity </w:t>
      </w:r>
      <w:proofErr w:type="gramStart"/>
      <w:r w:rsidRPr="00295E37">
        <w:rPr>
          <w:rFonts w:ascii="Arial" w:eastAsiaTheme="minorHAnsi" w:hAnsi="Arial" w:cs="Arial"/>
          <w:sz w:val="20"/>
          <w:szCs w:val="22"/>
        </w:rPr>
        <w:t>happens</w:t>
      </w:r>
      <w:proofErr w:type="gramEnd"/>
      <w:r w:rsidRPr="00295E37">
        <w:rPr>
          <w:rFonts w:ascii="Arial" w:eastAsiaTheme="minorHAnsi" w:hAnsi="Arial" w:cs="Arial"/>
          <w:sz w:val="20"/>
          <w:szCs w:val="22"/>
        </w:rPr>
        <w:t xml:space="preserve"> it has a positive outcome as it produces a benefit.</w:t>
      </w:r>
    </w:p>
    <w:p w:rsidR="00295E37" w:rsidRPr="00295E37" w:rsidRDefault="00401BFB" w:rsidP="00295E37">
      <w:pPr>
        <w:spacing w:before="120"/>
        <w:jc w:val="both"/>
        <w:rPr>
          <w:rFonts w:ascii="Arial" w:eastAsiaTheme="minorHAnsi" w:hAnsi="Arial" w:cs="Arial"/>
          <w:sz w:val="20"/>
          <w:szCs w:val="22"/>
        </w:rPr>
      </w:pPr>
      <w:r>
        <w:rPr>
          <w:rFonts w:ascii="Arial" w:eastAsiaTheme="minorHAnsi" w:hAnsi="Arial" w:cs="Arial"/>
          <w:sz w:val="20"/>
          <w:szCs w:val="22"/>
        </w:rPr>
        <w:t xml:space="preserve">There are also similarities in the process for managing opportunities and threats. </w:t>
      </w:r>
      <w:r w:rsidR="00295E37" w:rsidRPr="00295E37">
        <w:rPr>
          <w:rFonts w:ascii="Arial" w:eastAsiaTheme="minorHAnsi" w:hAnsi="Arial" w:cs="Arial"/>
          <w:sz w:val="20"/>
          <w:szCs w:val="22"/>
        </w:rPr>
        <w:t>We can identify opportunities using the same techniques that work for threats. Obviously we can hold a brainstorm session to think creatively about upside uncertainties, or we could produce an opportunity checklist based on previous good experiences. But we can also use root-cause analysis or decision trees to find potentially helpful things. And risk identification techniques like SWOT Analysis or Force-Field Analysis naturally expose opportunities as well a</w:t>
      </w:r>
      <w:r>
        <w:rPr>
          <w:rFonts w:ascii="Arial" w:eastAsiaTheme="minorHAnsi" w:hAnsi="Arial" w:cs="Arial"/>
          <w:sz w:val="20"/>
          <w:szCs w:val="22"/>
        </w:rPr>
        <w:t>s</w:t>
      </w:r>
      <w:r w:rsidR="00295E37" w:rsidRPr="00295E37">
        <w:rPr>
          <w:rFonts w:ascii="Arial" w:eastAsiaTheme="minorHAnsi" w:hAnsi="Arial" w:cs="Arial"/>
          <w:sz w:val="20"/>
          <w:szCs w:val="22"/>
        </w:rPr>
        <w:t xml:space="preserve"> threats.</w:t>
      </w:r>
    </w:p>
    <w:p w:rsidR="00295E37" w:rsidRPr="00295E37" w:rsidRDefault="00295E37" w:rsidP="00295E37">
      <w:pPr>
        <w:spacing w:before="120"/>
        <w:jc w:val="both"/>
        <w:rPr>
          <w:rFonts w:ascii="Arial" w:eastAsiaTheme="minorHAnsi" w:hAnsi="Arial" w:cs="Arial"/>
          <w:sz w:val="20"/>
          <w:szCs w:val="22"/>
        </w:rPr>
      </w:pPr>
      <w:r w:rsidRPr="00295E37">
        <w:rPr>
          <w:rFonts w:ascii="Arial" w:eastAsiaTheme="minorHAnsi" w:hAnsi="Arial" w:cs="Arial"/>
          <w:sz w:val="20"/>
          <w:szCs w:val="22"/>
        </w:rPr>
        <w:t xml:space="preserve">When we want to rank risks, the importance of both opportunities and threats can be assessed in terms of </w:t>
      </w:r>
      <w:r w:rsidRPr="00295E37">
        <w:rPr>
          <w:rFonts w:ascii="Arial" w:eastAsiaTheme="minorHAnsi" w:hAnsi="Arial" w:cs="Arial"/>
          <w:i/>
          <w:sz w:val="20"/>
          <w:szCs w:val="22"/>
        </w:rPr>
        <w:t>probability</w:t>
      </w:r>
      <w:r w:rsidRPr="00295E37">
        <w:rPr>
          <w:rFonts w:ascii="Arial" w:eastAsiaTheme="minorHAnsi" w:hAnsi="Arial" w:cs="Arial"/>
          <w:sz w:val="20"/>
          <w:szCs w:val="22"/>
        </w:rPr>
        <w:t xml:space="preserve"> (“How uncertain?”) and </w:t>
      </w:r>
      <w:r w:rsidRPr="00295E37">
        <w:rPr>
          <w:rFonts w:ascii="Arial" w:eastAsiaTheme="minorHAnsi" w:hAnsi="Arial" w:cs="Arial"/>
          <w:i/>
          <w:sz w:val="20"/>
          <w:szCs w:val="22"/>
        </w:rPr>
        <w:t>impact</w:t>
      </w:r>
      <w:r w:rsidRPr="00295E37">
        <w:rPr>
          <w:rFonts w:ascii="Arial" w:eastAsiaTheme="minorHAnsi" w:hAnsi="Arial" w:cs="Arial"/>
          <w:sz w:val="20"/>
          <w:szCs w:val="22"/>
        </w:rPr>
        <w:t xml:space="preserve"> (“How much does it matter?”). The only difference between them is that impact is positive for an opportunity and negative for a threat. Then we can use a standard prioritisation tool like the Probability-Impact Matrix or a heat map to find the best opportunities. We can also model the combined positive effect of opportunities on overall outcomes using quantitative risk analysis techniques like Monte Carlo simulation or sensitivity analysis, with exactly the same approach that we use to model threats. The distinction here is that opportunity impacts are positive, producing savings in time or cost, or enhancing performance or reputation etc.</w:t>
      </w:r>
    </w:p>
    <w:p w:rsidR="00295E37" w:rsidRPr="00295E37" w:rsidRDefault="00295E37" w:rsidP="00295E37">
      <w:pPr>
        <w:spacing w:before="120"/>
        <w:jc w:val="both"/>
        <w:rPr>
          <w:rFonts w:ascii="Arial" w:eastAsiaTheme="minorHAnsi" w:hAnsi="Arial" w:cs="Arial"/>
          <w:sz w:val="20"/>
          <w:szCs w:val="22"/>
        </w:rPr>
      </w:pPr>
      <w:r w:rsidRPr="00295E37">
        <w:rPr>
          <w:rFonts w:ascii="Arial" w:eastAsiaTheme="minorHAnsi" w:hAnsi="Arial" w:cs="Arial"/>
          <w:sz w:val="20"/>
          <w:szCs w:val="22"/>
        </w:rPr>
        <w:t>Having found some good opportunities that are worth pursuing, we can develop appropriate risk responses. This includes trying to exploit the best opportunities, and enhancing others to make them more attractive. We should also produce fallback plans to take advantage of any opportunities that might happen spontaneously. In the same way that threat responses aim to remove or reduce the negative effect of downside risks, opportunity responses are designed to capture or improve the positive effect of upside risks.</w:t>
      </w:r>
    </w:p>
    <w:p w:rsidR="008F612D" w:rsidRPr="00295E37" w:rsidRDefault="00295E37" w:rsidP="00102515">
      <w:pPr>
        <w:spacing w:before="120"/>
        <w:jc w:val="both"/>
        <w:rPr>
          <w:rFonts w:ascii="Arial" w:eastAsiaTheme="minorHAnsi" w:hAnsi="Arial" w:cs="Arial"/>
          <w:sz w:val="20"/>
          <w:szCs w:val="22"/>
        </w:rPr>
      </w:pPr>
      <w:r w:rsidRPr="00295E37">
        <w:rPr>
          <w:rFonts w:ascii="Arial" w:eastAsiaTheme="minorHAnsi" w:hAnsi="Arial" w:cs="Arial"/>
          <w:sz w:val="20"/>
          <w:szCs w:val="22"/>
        </w:rPr>
        <w:t>It is clear that everything we know about downside risks (threats) is also true of upside risks (opportunities). Once we realise that an opportunity is the same as a threat apart from the sign of the impact, it will be easier to identify, assess and respond to opportunities – we just use the same approach that already works for threats. And if we manage opportunities proactively, we will turn some of them into additional benefits, including reduced timescales, lower cos</w:t>
      </w:r>
      <w:r w:rsidR="00401BFB">
        <w:rPr>
          <w:rFonts w:ascii="Arial" w:eastAsiaTheme="minorHAnsi" w:hAnsi="Arial" w:cs="Arial"/>
          <w:sz w:val="20"/>
          <w:szCs w:val="22"/>
        </w:rPr>
        <w:t xml:space="preserve">ts or enhanced performance. This </w:t>
      </w:r>
      <w:r w:rsidRPr="00295E37">
        <w:rPr>
          <w:rFonts w:ascii="Arial" w:eastAsiaTheme="minorHAnsi" w:hAnsi="Arial" w:cs="Arial"/>
          <w:sz w:val="20"/>
          <w:szCs w:val="22"/>
        </w:rPr>
        <w:t xml:space="preserve">will </w:t>
      </w:r>
      <w:r w:rsidR="00401BFB">
        <w:rPr>
          <w:rFonts w:ascii="Arial" w:eastAsiaTheme="minorHAnsi" w:hAnsi="Arial" w:cs="Arial"/>
          <w:sz w:val="20"/>
          <w:szCs w:val="22"/>
        </w:rPr>
        <w:t xml:space="preserve">result in </w:t>
      </w:r>
      <w:r w:rsidRPr="00295E37">
        <w:rPr>
          <w:rFonts w:ascii="Arial" w:eastAsiaTheme="minorHAnsi" w:hAnsi="Arial" w:cs="Arial"/>
          <w:sz w:val="20"/>
          <w:szCs w:val="22"/>
        </w:rPr>
        <w:t>more successful projects and businesses, which is good news for everyone.</w:t>
      </w:r>
    </w:p>
    <w:sectPr w:rsidR="008F612D" w:rsidRPr="00295E37" w:rsidSect="00E52C83">
      <w:headerReference w:type="default" r:id="rId8"/>
      <w:headerReference w:type="first" r:id="rId9"/>
      <w:footerReference w:type="first" r:id="rId10"/>
      <w:pgSz w:w="11907" w:h="16840" w:code="9"/>
      <w:pgMar w:top="1440" w:right="1440" w:bottom="23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DDE" w:rsidRDefault="00C90DDE">
      <w:r>
        <w:separator/>
      </w:r>
    </w:p>
  </w:endnote>
  <w:endnote w:type="continuationSeparator" w:id="0">
    <w:p w:rsidR="00C90DDE" w:rsidRDefault="00C9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Default="00FC3D55" w:rsidP="0052401F">
    <w:pPr>
      <w:pBdr>
        <w:bottom w:val="single" w:sz="6" w:space="1" w:color="auto"/>
      </w:pBdr>
      <w:tabs>
        <w:tab w:val="left" w:pos="5400"/>
      </w:tabs>
      <w:jc w:val="both"/>
      <w:rPr>
        <w:rFonts w:ascii="Arial" w:hAnsi="Arial" w:cs="Arial"/>
        <w:sz w:val="18"/>
        <w:szCs w:val="18"/>
      </w:rPr>
    </w:pPr>
  </w:p>
  <w:p w:rsidR="00FC3D55" w:rsidRPr="0052401F" w:rsidRDefault="00FC3D55" w:rsidP="00295E37">
    <w:pPr>
      <w:tabs>
        <w:tab w:val="left" w:pos="5400"/>
      </w:tabs>
      <w:spacing w:before="120"/>
      <w:jc w:val="center"/>
      <w:rPr>
        <w:rFonts w:ascii="Arial" w:hAnsi="Arial" w:cs="Arial"/>
        <w:sz w:val="18"/>
        <w:szCs w:val="18"/>
      </w:rPr>
    </w:pPr>
    <w:r w:rsidRPr="0052401F">
      <w:rPr>
        <w:rFonts w:ascii="Arial" w:hAnsi="Arial" w:cs="Arial"/>
        <w:sz w:val="18"/>
        <w:szCs w:val="18"/>
      </w:rPr>
      <w:t xml:space="preserve">To provide feedback on this Briefing Note, or for more details on how to develop effective risk management, </w:t>
    </w:r>
    <w:hyperlink r:id="rId1" w:history="1">
      <w:r w:rsidRPr="0052401F">
        <w:rPr>
          <w:rStyle w:val="Hyperlink"/>
          <w:rFonts w:ascii="Arial" w:hAnsi="Arial" w:cs="Arial"/>
          <w:sz w:val="18"/>
          <w:szCs w:val="18"/>
        </w:rPr>
        <w:t>contact the Risk Doctor</w:t>
      </w:r>
    </w:hyperlink>
    <w:r w:rsidRPr="0052401F">
      <w:rPr>
        <w:rFonts w:ascii="Arial" w:hAnsi="Arial" w:cs="Arial"/>
        <w:sz w:val="18"/>
        <w:szCs w:val="18"/>
      </w:rPr>
      <w:t xml:space="preserve"> (</w:t>
    </w:r>
    <w:hyperlink r:id="rId2" w:history="1">
      <w:r w:rsidRPr="0052401F">
        <w:rPr>
          <w:rStyle w:val="Hyperlink"/>
          <w:rFonts w:ascii="Arial" w:hAnsi="Arial" w:cs="Arial"/>
          <w:b/>
          <w:i/>
          <w:sz w:val="18"/>
          <w:szCs w:val="18"/>
        </w:rPr>
        <w:t>info@risk-doctor.com</w:t>
      </w:r>
    </w:hyperlink>
    <w:r w:rsidRPr="0052401F">
      <w:rPr>
        <w:rFonts w:ascii="Arial" w:hAnsi="Arial" w:cs="Arial"/>
        <w:sz w:val="18"/>
        <w:szCs w:val="18"/>
      </w:rPr>
      <w:t xml:space="preserve">), or </w:t>
    </w:r>
    <w:hyperlink r:id="rId3" w:history="1">
      <w:r w:rsidRPr="0052401F">
        <w:rPr>
          <w:rStyle w:val="Hyperlink"/>
          <w:rFonts w:ascii="Arial" w:hAnsi="Arial" w:cs="Arial"/>
          <w:sz w:val="18"/>
          <w:szCs w:val="18"/>
        </w:rPr>
        <w:t>visit the Risk Doctor website</w:t>
      </w:r>
    </w:hyperlink>
    <w:r w:rsidRPr="0052401F">
      <w:rPr>
        <w:rFonts w:ascii="Arial" w:hAnsi="Arial" w:cs="Arial"/>
        <w:sz w:val="18"/>
        <w:szCs w:val="18"/>
      </w:rPr>
      <w:t xml:space="preserve"> (</w:t>
    </w:r>
    <w:hyperlink r:id="rId4" w:history="1">
      <w:r w:rsidRPr="0052401F">
        <w:rPr>
          <w:rStyle w:val="Hyperlink"/>
          <w:rFonts w:ascii="Arial" w:hAnsi="Arial" w:cs="Arial"/>
          <w:b/>
          <w:i/>
          <w:sz w:val="18"/>
          <w:szCs w:val="18"/>
        </w:rPr>
        <w:t>www.risk-doctor.com</w:t>
      </w:r>
    </w:hyperlink>
    <w:r w:rsidRPr="0052401F">
      <w:rPr>
        <w:rFonts w:ascii="Arial" w:hAnsi="Arial"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DDE" w:rsidRDefault="00C90DDE">
      <w:r>
        <w:separator/>
      </w:r>
    </w:p>
  </w:footnote>
  <w:footnote w:type="continuationSeparator" w:id="0">
    <w:p w:rsidR="00C90DDE" w:rsidRDefault="00C90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Pr="0041619C" w:rsidRDefault="00E743DB" w:rsidP="0041619C">
    <w:pPr>
      <w:pStyle w:val="Header"/>
    </w:pPr>
    <w:r>
      <w:rPr>
        <w:noProof/>
        <w:lang w:val="en-AU" w:eastAsia="en-AU"/>
      </w:rPr>
      <mc:AlternateContent>
        <mc:Choice Requires="wps">
          <w:drawing>
            <wp:anchor distT="0" distB="0" distL="114300" distR="114300" simplePos="0" relativeHeight="251656704" behindDoc="0" locked="0" layoutInCell="1" allowOverlap="1">
              <wp:simplePos x="0" y="0"/>
              <wp:positionH relativeFrom="column">
                <wp:posOffset>-8890</wp:posOffset>
              </wp:positionH>
              <wp:positionV relativeFrom="paragraph">
                <wp:posOffset>182245</wp:posOffset>
              </wp:positionV>
              <wp:extent cx="5761990" cy="0"/>
              <wp:effectExtent l="19685" t="20320" r="19050" b="1778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28575">
                        <a:solidFill>
                          <a:srgbClr val="00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35pt" to="4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" strokecolor="#00004a" strokeweight="2.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Default="00E743DB" w:rsidP="008F3541">
    <w:pPr>
      <w:pStyle w:val="Header"/>
      <w:jc w:val="center"/>
      <w:rPr>
        <w:rFonts w:ascii="Copperplate Gothic Bold" w:hAnsi="Copperplate Gothic Bold"/>
        <w:color w:val="000080"/>
        <w:sz w:val="16"/>
      </w:rPr>
    </w:pPr>
    <w:r>
      <w:rPr>
        <w:noProof/>
        <w:lang w:val="en-AU" w:eastAsia="en-AU"/>
      </w:rPr>
      <w:drawing>
        <wp:anchor distT="0" distB="0" distL="114300" distR="114300" simplePos="0" relativeHeight="251658752" behindDoc="0" locked="0" layoutInCell="1" allowOverlap="1">
          <wp:simplePos x="0" y="0"/>
          <wp:positionH relativeFrom="column">
            <wp:posOffset>5000625</wp:posOffset>
          </wp:positionH>
          <wp:positionV relativeFrom="paragraph">
            <wp:posOffset>-28575</wp:posOffset>
          </wp:positionV>
          <wp:extent cx="742950" cy="1114425"/>
          <wp:effectExtent l="19050" t="19050" r="19050" b="28575"/>
          <wp:wrapNone/>
          <wp:docPr id="22" name="Picture 22" descr="David HillsonDSC_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vid HillsonDSC_0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11442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7728" behindDoc="0" locked="0" layoutInCell="1" allowOverlap="1">
          <wp:simplePos x="0" y="0"/>
          <wp:positionH relativeFrom="column">
            <wp:posOffset>-19050</wp:posOffset>
          </wp:positionH>
          <wp:positionV relativeFrom="paragraph">
            <wp:posOffset>-28575</wp:posOffset>
          </wp:positionV>
          <wp:extent cx="839470" cy="1278890"/>
          <wp:effectExtent l="0" t="0" r="0" b="0"/>
          <wp:wrapNone/>
          <wp:docPr id="21" name="Picture 21" descr="risk-doctor-logo_Sml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isk-doctor-logo_Sml cro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470"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D55">
      <w:rPr>
        <w:rFonts w:ascii="Copperplate Gothic Bold" w:hAnsi="Copperplate Gothic Bold"/>
        <w:color w:val="000000"/>
        <w:sz w:val="28"/>
        <w:szCs w:val="28"/>
      </w:rPr>
      <w:t xml:space="preserve">   RISK DOCTOR BRIEFING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DD9"/>
    <w:multiLevelType w:val="hybridMultilevel"/>
    <w:tmpl w:val="391AF4FA"/>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nsid w:val="0990108C"/>
    <w:multiLevelType w:val="hybridMultilevel"/>
    <w:tmpl w:val="F858F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92E40"/>
    <w:multiLevelType w:val="hybridMultilevel"/>
    <w:tmpl w:val="1CA08B88"/>
    <w:lvl w:ilvl="0" w:tplc="08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0C646C"/>
    <w:multiLevelType w:val="hybridMultilevel"/>
    <w:tmpl w:val="AEFA5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30303D"/>
    <w:multiLevelType w:val="hybridMultilevel"/>
    <w:tmpl w:val="B95EF8E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D38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CF466B2"/>
    <w:multiLevelType w:val="hybridMultilevel"/>
    <w:tmpl w:val="344C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54613C"/>
    <w:multiLevelType w:val="hybridMultilevel"/>
    <w:tmpl w:val="C706E90E"/>
    <w:lvl w:ilvl="0" w:tplc="655ABE8E">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80513F"/>
    <w:multiLevelType w:val="hybridMultilevel"/>
    <w:tmpl w:val="39F00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9665B9"/>
    <w:multiLevelType w:val="hybridMultilevel"/>
    <w:tmpl w:val="4DE49338"/>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3AAE6DF8"/>
    <w:multiLevelType w:val="hybridMultilevel"/>
    <w:tmpl w:val="3B4C5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3560E6"/>
    <w:multiLevelType w:val="hybridMultilevel"/>
    <w:tmpl w:val="054C81B6"/>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F">
      <w:start w:val="1"/>
      <w:numFmt w:val="decimal"/>
      <w:lvlText w:val="%3."/>
      <w:lvlJc w:val="left"/>
      <w:pPr>
        <w:tabs>
          <w:tab w:val="num" w:pos="1440"/>
        </w:tabs>
        <w:ind w:left="144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386FA1"/>
    <w:multiLevelType w:val="hybridMultilevel"/>
    <w:tmpl w:val="A8F8BBE6"/>
    <w:lvl w:ilvl="0" w:tplc="8C28771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8D55449"/>
    <w:multiLevelType w:val="hybridMultilevel"/>
    <w:tmpl w:val="701089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E9917DB"/>
    <w:multiLevelType w:val="multilevel"/>
    <w:tmpl w:val="3244D3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58B7A9D"/>
    <w:multiLevelType w:val="hybridMultilevel"/>
    <w:tmpl w:val="4B30F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B208BD"/>
    <w:multiLevelType w:val="hybridMultilevel"/>
    <w:tmpl w:val="B590D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93533D"/>
    <w:multiLevelType w:val="hybridMultilevel"/>
    <w:tmpl w:val="0270D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4450A44"/>
    <w:multiLevelType w:val="hybridMultilevel"/>
    <w:tmpl w:val="1AA6D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E01629"/>
    <w:multiLevelType w:val="multilevel"/>
    <w:tmpl w:val="3244D3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160515D"/>
    <w:multiLevelType w:val="hybridMultilevel"/>
    <w:tmpl w:val="5DD89FB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C5340B"/>
    <w:multiLevelType w:val="hybridMultilevel"/>
    <w:tmpl w:val="6FD00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50E7DE5"/>
    <w:multiLevelType w:val="hybridMultilevel"/>
    <w:tmpl w:val="30CAFB10"/>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8EE2069"/>
    <w:multiLevelType w:val="hybridMultilevel"/>
    <w:tmpl w:val="4DE0F5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960356E"/>
    <w:multiLevelType w:val="hybridMultilevel"/>
    <w:tmpl w:val="DE003C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20"/>
  </w:num>
  <w:num w:numId="4">
    <w:abstractNumId w:val="5"/>
  </w:num>
  <w:num w:numId="5">
    <w:abstractNumId w:val="10"/>
  </w:num>
  <w:num w:numId="6">
    <w:abstractNumId w:val="18"/>
  </w:num>
  <w:num w:numId="7">
    <w:abstractNumId w:val="7"/>
  </w:num>
  <w:num w:numId="8">
    <w:abstractNumId w:val="14"/>
  </w:num>
  <w:num w:numId="9">
    <w:abstractNumId w:val="19"/>
  </w:num>
  <w:num w:numId="10">
    <w:abstractNumId w:val="4"/>
  </w:num>
  <w:num w:numId="11">
    <w:abstractNumId w:val="17"/>
  </w:num>
  <w:num w:numId="12">
    <w:abstractNumId w:val="6"/>
  </w:num>
  <w:num w:numId="13">
    <w:abstractNumId w:val="1"/>
  </w:num>
  <w:num w:numId="14">
    <w:abstractNumId w:val="3"/>
  </w:num>
  <w:num w:numId="15">
    <w:abstractNumId w:val="11"/>
  </w:num>
  <w:num w:numId="16">
    <w:abstractNumId w:val="16"/>
  </w:num>
  <w:num w:numId="17">
    <w:abstractNumId w:val="2"/>
  </w:num>
  <w:num w:numId="18">
    <w:abstractNumId w:val="13"/>
  </w:num>
  <w:num w:numId="19">
    <w:abstractNumId w:val="21"/>
  </w:num>
  <w:num w:numId="20">
    <w:abstractNumId w:val="23"/>
  </w:num>
  <w:num w:numId="21">
    <w:abstractNumId w:val="22"/>
  </w:num>
  <w:num w:numId="22">
    <w:abstractNumId w:val="12"/>
  </w:num>
  <w:num w:numId="23">
    <w:abstractNumId w:val="24"/>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09"/>
    <w:rsid w:val="0002231D"/>
    <w:rsid w:val="00042317"/>
    <w:rsid w:val="0004392C"/>
    <w:rsid w:val="00057949"/>
    <w:rsid w:val="0008598F"/>
    <w:rsid w:val="000D013C"/>
    <w:rsid w:val="000E1891"/>
    <w:rsid w:val="00102515"/>
    <w:rsid w:val="00103EE8"/>
    <w:rsid w:val="00154FC9"/>
    <w:rsid w:val="00157620"/>
    <w:rsid w:val="001A2117"/>
    <w:rsid w:val="001D5B21"/>
    <w:rsid w:val="001E15A6"/>
    <w:rsid w:val="001E39F8"/>
    <w:rsid w:val="00203454"/>
    <w:rsid w:val="00213F42"/>
    <w:rsid w:val="00216593"/>
    <w:rsid w:val="00236421"/>
    <w:rsid w:val="002451F1"/>
    <w:rsid w:val="0027037F"/>
    <w:rsid w:val="00290B73"/>
    <w:rsid w:val="00293F43"/>
    <w:rsid w:val="00295E37"/>
    <w:rsid w:val="002A345C"/>
    <w:rsid w:val="002A4E6E"/>
    <w:rsid w:val="002A768A"/>
    <w:rsid w:val="002B2796"/>
    <w:rsid w:val="002D32E8"/>
    <w:rsid w:val="002D344E"/>
    <w:rsid w:val="002E3F68"/>
    <w:rsid w:val="002F59AE"/>
    <w:rsid w:val="00320894"/>
    <w:rsid w:val="00325335"/>
    <w:rsid w:val="00340203"/>
    <w:rsid w:val="003718AD"/>
    <w:rsid w:val="0038324C"/>
    <w:rsid w:val="003A2C91"/>
    <w:rsid w:val="003A711D"/>
    <w:rsid w:val="003C1288"/>
    <w:rsid w:val="003C19F4"/>
    <w:rsid w:val="003C1FDE"/>
    <w:rsid w:val="003E6DEB"/>
    <w:rsid w:val="003F5E32"/>
    <w:rsid w:val="00401BFB"/>
    <w:rsid w:val="00403668"/>
    <w:rsid w:val="00415ED1"/>
    <w:rsid w:val="0041619C"/>
    <w:rsid w:val="00416D4F"/>
    <w:rsid w:val="0045753F"/>
    <w:rsid w:val="00463147"/>
    <w:rsid w:val="00476423"/>
    <w:rsid w:val="00496531"/>
    <w:rsid w:val="004B11F0"/>
    <w:rsid w:val="004C15B0"/>
    <w:rsid w:val="004C6A1C"/>
    <w:rsid w:val="005160B5"/>
    <w:rsid w:val="0052401F"/>
    <w:rsid w:val="0053154D"/>
    <w:rsid w:val="0053596A"/>
    <w:rsid w:val="005375A8"/>
    <w:rsid w:val="0054426D"/>
    <w:rsid w:val="005778E1"/>
    <w:rsid w:val="00583B42"/>
    <w:rsid w:val="005A105B"/>
    <w:rsid w:val="005A54AE"/>
    <w:rsid w:val="005D5114"/>
    <w:rsid w:val="005D7575"/>
    <w:rsid w:val="005F0923"/>
    <w:rsid w:val="00614CDE"/>
    <w:rsid w:val="00643F65"/>
    <w:rsid w:val="00665CE4"/>
    <w:rsid w:val="00684607"/>
    <w:rsid w:val="006B4293"/>
    <w:rsid w:val="006C2BE1"/>
    <w:rsid w:val="006C3B4E"/>
    <w:rsid w:val="006C4B51"/>
    <w:rsid w:val="006C60C8"/>
    <w:rsid w:val="006C6AD8"/>
    <w:rsid w:val="006C6E79"/>
    <w:rsid w:val="006D42D3"/>
    <w:rsid w:val="006E5EC2"/>
    <w:rsid w:val="006F7B79"/>
    <w:rsid w:val="00705B07"/>
    <w:rsid w:val="00707BB8"/>
    <w:rsid w:val="0073399F"/>
    <w:rsid w:val="00744D28"/>
    <w:rsid w:val="0075147F"/>
    <w:rsid w:val="007600AB"/>
    <w:rsid w:val="00775E1A"/>
    <w:rsid w:val="007773DF"/>
    <w:rsid w:val="0078655A"/>
    <w:rsid w:val="00787146"/>
    <w:rsid w:val="007A6D09"/>
    <w:rsid w:val="007B7712"/>
    <w:rsid w:val="007C4D0F"/>
    <w:rsid w:val="007E0D30"/>
    <w:rsid w:val="007E7028"/>
    <w:rsid w:val="0082000E"/>
    <w:rsid w:val="008347F4"/>
    <w:rsid w:val="008515CE"/>
    <w:rsid w:val="0086257B"/>
    <w:rsid w:val="00894AE3"/>
    <w:rsid w:val="00897E30"/>
    <w:rsid w:val="008C1FF8"/>
    <w:rsid w:val="008D1D20"/>
    <w:rsid w:val="008D3ACF"/>
    <w:rsid w:val="008E4BC5"/>
    <w:rsid w:val="008E5683"/>
    <w:rsid w:val="008F3541"/>
    <w:rsid w:val="008F612D"/>
    <w:rsid w:val="008F76E3"/>
    <w:rsid w:val="00900A5C"/>
    <w:rsid w:val="00906344"/>
    <w:rsid w:val="0092517F"/>
    <w:rsid w:val="009820C2"/>
    <w:rsid w:val="009A0C93"/>
    <w:rsid w:val="009D127A"/>
    <w:rsid w:val="009D51AB"/>
    <w:rsid w:val="009E401C"/>
    <w:rsid w:val="00A407C8"/>
    <w:rsid w:val="00A444B5"/>
    <w:rsid w:val="00A67941"/>
    <w:rsid w:val="00AA269D"/>
    <w:rsid w:val="00AA568F"/>
    <w:rsid w:val="00AA7DDF"/>
    <w:rsid w:val="00AB050B"/>
    <w:rsid w:val="00AF7C47"/>
    <w:rsid w:val="00B047E3"/>
    <w:rsid w:val="00B21D10"/>
    <w:rsid w:val="00B45A5D"/>
    <w:rsid w:val="00B52254"/>
    <w:rsid w:val="00B67AC1"/>
    <w:rsid w:val="00BA5D58"/>
    <w:rsid w:val="00BE0B80"/>
    <w:rsid w:val="00BF3FD3"/>
    <w:rsid w:val="00C24D11"/>
    <w:rsid w:val="00C544D2"/>
    <w:rsid w:val="00C54827"/>
    <w:rsid w:val="00C55A62"/>
    <w:rsid w:val="00C77597"/>
    <w:rsid w:val="00C90DDE"/>
    <w:rsid w:val="00C9236D"/>
    <w:rsid w:val="00CA0691"/>
    <w:rsid w:val="00CE2D7B"/>
    <w:rsid w:val="00CE6C7A"/>
    <w:rsid w:val="00D068D0"/>
    <w:rsid w:val="00D07A5E"/>
    <w:rsid w:val="00D270BC"/>
    <w:rsid w:val="00D359D0"/>
    <w:rsid w:val="00D463B1"/>
    <w:rsid w:val="00D62B46"/>
    <w:rsid w:val="00D80313"/>
    <w:rsid w:val="00D869DB"/>
    <w:rsid w:val="00DC484A"/>
    <w:rsid w:val="00DD6F18"/>
    <w:rsid w:val="00E4379F"/>
    <w:rsid w:val="00E43F93"/>
    <w:rsid w:val="00E46B84"/>
    <w:rsid w:val="00E52489"/>
    <w:rsid w:val="00E52C83"/>
    <w:rsid w:val="00E61FEE"/>
    <w:rsid w:val="00E71CE6"/>
    <w:rsid w:val="00E743DB"/>
    <w:rsid w:val="00E90D57"/>
    <w:rsid w:val="00EB78D1"/>
    <w:rsid w:val="00EC703B"/>
    <w:rsid w:val="00EE2BB2"/>
    <w:rsid w:val="00EF2FF5"/>
    <w:rsid w:val="00EF420F"/>
    <w:rsid w:val="00EF6D58"/>
    <w:rsid w:val="00F1244E"/>
    <w:rsid w:val="00F270E2"/>
    <w:rsid w:val="00F42D81"/>
    <w:rsid w:val="00F64353"/>
    <w:rsid w:val="00F75E37"/>
    <w:rsid w:val="00F7663A"/>
    <w:rsid w:val="00F901D3"/>
    <w:rsid w:val="00F923E4"/>
    <w:rsid w:val="00FA0BDE"/>
    <w:rsid w:val="00FA3410"/>
    <w:rsid w:val="00FA5DCB"/>
    <w:rsid w:val="00FB5690"/>
    <w:rsid w:val="00FC3D55"/>
    <w:rsid w:val="00FC6444"/>
    <w:rsid w:val="00FD0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891"/>
    <w:pPr>
      <w:tabs>
        <w:tab w:val="center" w:pos="4320"/>
        <w:tab w:val="right" w:pos="8640"/>
      </w:tabs>
    </w:pPr>
  </w:style>
  <w:style w:type="paragraph" w:styleId="Footer">
    <w:name w:val="footer"/>
    <w:basedOn w:val="Normal"/>
    <w:rsid w:val="000E1891"/>
    <w:pPr>
      <w:tabs>
        <w:tab w:val="center" w:pos="4320"/>
        <w:tab w:val="right" w:pos="8640"/>
      </w:tabs>
    </w:pPr>
  </w:style>
  <w:style w:type="character" w:styleId="Hyperlink">
    <w:name w:val="Hyperlink"/>
    <w:basedOn w:val="DefaultParagraphFont"/>
    <w:rsid w:val="000E1891"/>
    <w:rPr>
      <w:color w:val="0000FF"/>
      <w:u w:val="single"/>
    </w:rPr>
  </w:style>
  <w:style w:type="paragraph" w:styleId="BodyText">
    <w:name w:val="Body Text"/>
    <w:basedOn w:val="Normal"/>
    <w:rsid w:val="003A711D"/>
    <w:pPr>
      <w:autoSpaceDE w:val="0"/>
      <w:autoSpaceDN w:val="0"/>
      <w:adjustRightInd w:val="0"/>
      <w:spacing w:after="120"/>
    </w:pPr>
    <w:rPr>
      <w:rFonts w:ascii="Arial" w:hAnsi="Arial" w:cs="Tahoma"/>
      <w:sz w:val="20"/>
      <w:szCs w:val="20"/>
    </w:rPr>
  </w:style>
  <w:style w:type="paragraph" w:styleId="Subtitle">
    <w:name w:val="Subtitle"/>
    <w:basedOn w:val="Normal"/>
    <w:qFormat/>
    <w:rsid w:val="003A711D"/>
    <w:pPr>
      <w:jc w:val="both"/>
    </w:pPr>
    <w:rPr>
      <w:szCs w:val="20"/>
      <w:lang w:val="en-US"/>
    </w:rPr>
  </w:style>
  <w:style w:type="paragraph" w:styleId="FootnoteText">
    <w:name w:val="footnote text"/>
    <w:basedOn w:val="Normal"/>
    <w:semiHidden/>
    <w:rsid w:val="00583B42"/>
    <w:rPr>
      <w:sz w:val="20"/>
      <w:szCs w:val="20"/>
    </w:rPr>
  </w:style>
  <w:style w:type="paragraph" w:styleId="BalloonText">
    <w:name w:val="Balloon Text"/>
    <w:basedOn w:val="Normal"/>
    <w:semiHidden/>
    <w:rsid w:val="00AA7DDF"/>
    <w:rPr>
      <w:rFonts w:ascii="Tahoma" w:hAnsi="Tahoma" w:cs="Tahoma"/>
      <w:sz w:val="16"/>
      <w:szCs w:val="16"/>
    </w:rPr>
  </w:style>
  <w:style w:type="table" w:styleId="TableGrid">
    <w:name w:val="Table Grid"/>
    <w:basedOn w:val="TableNormal"/>
    <w:rsid w:val="00102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891"/>
    <w:pPr>
      <w:tabs>
        <w:tab w:val="center" w:pos="4320"/>
        <w:tab w:val="right" w:pos="8640"/>
      </w:tabs>
    </w:pPr>
  </w:style>
  <w:style w:type="paragraph" w:styleId="Footer">
    <w:name w:val="footer"/>
    <w:basedOn w:val="Normal"/>
    <w:rsid w:val="000E1891"/>
    <w:pPr>
      <w:tabs>
        <w:tab w:val="center" w:pos="4320"/>
        <w:tab w:val="right" w:pos="8640"/>
      </w:tabs>
    </w:pPr>
  </w:style>
  <w:style w:type="character" w:styleId="Hyperlink">
    <w:name w:val="Hyperlink"/>
    <w:basedOn w:val="DefaultParagraphFont"/>
    <w:rsid w:val="000E1891"/>
    <w:rPr>
      <w:color w:val="0000FF"/>
      <w:u w:val="single"/>
    </w:rPr>
  </w:style>
  <w:style w:type="paragraph" w:styleId="BodyText">
    <w:name w:val="Body Text"/>
    <w:basedOn w:val="Normal"/>
    <w:rsid w:val="003A711D"/>
    <w:pPr>
      <w:autoSpaceDE w:val="0"/>
      <w:autoSpaceDN w:val="0"/>
      <w:adjustRightInd w:val="0"/>
      <w:spacing w:after="120"/>
    </w:pPr>
    <w:rPr>
      <w:rFonts w:ascii="Arial" w:hAnsi="Arial" w:cs="Tahoma"/>
      <w:sz w:val="20"/>
      <w:szCs w:val="20"/>
    </w:rPr>
  </w:style>
  <w:style w:type="paragraph" w:styleId="Subtitle">
    <w:name w:val="Subtitle"/>
    <w:basedOn w:val="Normal"/>
    <w:qFormat/>
    <w:rsid w:val="003A711D"/>
    <w:pPr>
      <w:jc w:val="both"/>
    </w:pPr>
    <w:rPr>
      <w:szCs w:val="20"/>
      <w:lang w:val="en-US"/>
    </w:rPr>
  </w:style>
  <w:style w:type="paragraph" w:styleId="FootnoteText">
    <w:name w:val="footnote text"/>
    <w:basedOn w:val="Normal"/>
    <w:semiHidden/>
    <w:rsid w:val="00583B42"/>
    <w:rPr>
      <w:sz w:val="20"/>
      <w:szCs w:val="20"/>
    </w:rPr>
  </w:style>
  <w:style w:type="paragraph" w:styleId="BalloonText">
    <w:name w:val="Balloon Text"/>
    <w:basedOn w:val="Normal"/>
    <w:semiHidden/>
    <w:rsid w:val="00AA7DDF"/>
    <w:rPr>
      <w:rFonts w:ascii="Tahoma" w:hAnsi="Tahoma" w:cs="Tahoma"/>
      <w:sz w:val="16"/>
      <w:szCs w:val="16"/>
    </w:rPr>
  </w:style>
  <w:style w:type="table" w:styleId="TableGrid">
    <w:name w:val="Table Grid"/>
    <w:basedOn w:val="TableNormal"/>
    <w:rsid w:val="00102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risk-doctor.com" TargetMode="External"/><Relationship Id="rId2" Type="http://schemas.openxmlformats.org/officeDocument/2006/relationships/hyperlink" Target="mailto:info@risk-doctor.com?subject=RD%20Network%20feedback" TargetMode="External"/><Relationship Id="rId1" Type="http://schemas.openxmlformats.org/officeDocument/2006/relationships/hyperlink" Target="mailto:info@risk-doctor.com?subject=RD%20Briefing%20feedback" TargetMode="External"/><Relationship Id="rId4" Type="http://schemas.openxmlformats.org/officeDocument/2006/relationships/hyperlink" Target="http://www.risk-docto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Application%20Data\Microsoft\Templates\RD%20Brief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RD Briefing template</Template>
  <TotalTime>0</TotalTime>
  <Pages>1</Pages>
  <Words>651</Words>
  <Characters>3712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RISK DOCTOR BRIEFING</vt:lpstr>
    </vt:vector>
  </TitlesOfParts>
  <Company>Risk Doctor  &amp; Partners</Company>
  <LinksUpToDate>false</LinksUpToDate>
  <CharactersWithSpaces>4355</CharactersWithSpaces>
  <SharedDoc>false</SharedDoc>
  <HLinks>
    <vt:vector size="24" baseType="variant">
      <vt:variant>
        <vt:i4>6291579</vt:i4>
      </vt:variant>
      <vt:variant>
        <vt:i4>9</vt:i4>
      </vt:variant>
      <vt:variant>
        <vt:i4>0</vt:i4>
      </vt:variant>
      <vt:variant>
        <vt:i4>5</vt:i4>
      </vt:variant>
      <vt:variant>
        <vt:lpwstr>http://www.risk-doctor.com/</vt:lpwstr>
      </vt:variant>
      <vt:variant>
        <vt:lpwstr/>
      </vt:variant>
      <vt:variant>
        <vt:i4>6291579</vt:i4>
      </vt:variant>
      <vt:variant>
        <vt:i4>6</vt:i4>
      </vt:variant>
      <vt:variant>
        <vt:i4>0</vt:i4>
      </vt:variant>
      <vt:variant>
        <vt:i4>5</vt:i4>
      </vt:variant>
      <vt:variant>
        <vt:lpwstr>http://www.risk-doctor.com/</vt:lpwstr>
      </vt:variant>
      <vt:variant>
        <vt:lpwstr/>
      </vt:variant>
      <vt:variant>
        <vt:i4>114</vt:i4>
      </vt:variant>
      <vt:variant>
        <vt:i4>3</vt:i4>
      </vt:variant>
      <vt:variant>
        <vt:i4>0</vt:i4>
      </vt:variant>
      <vt:variant>
        <vt:i4>5</vt:i4>
      </vt:variant>
      <vt:variant>
        <vt:lpwstr>mailto:info@risk-doctor.com?subject=RD%20Network%20feedback</vt:lpwstr>
      </vt:variant>
      <vt:variant>
        <vt:lpwstr/>
      </vt:variant>
      <vt:variant>
        <vt:i4>3342414</vt:i4>
      </vt:variant>
      <vt:variant>
        <vt:i4>0</vt:i4>
      </vt:variant>
      <vt:variant>
        <vt:i4>0</vt:i4>
      </vt:variant>
      <vt:variant>
        <vt:i4>5</vt:i4>
      </vt:variant>
      <vt:variant>
        <vt:lpwstr>mailto:info@risk-doctor.com?subject=RD%20Briefing%20feedback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DOCTOR BRIEFING</dc:title>
  <dc:creator>David Hillson</dc:creator>
  <cp:lastModifiedBy>Maja Kowalski</cp:lastModifiedBy>
  <cp:revision>2</cp:revision>
  <cp:lastPrinted>2008-09-01T09:44:00Z</cp:lastPrinted>
  <dcterms:created xsi:type="dcterms:W3CDTF">2013-03-26T15:11:00Z</dcterms:created>
  <dcterms:modified xsi:type="dcterms:W3CDTF">2013-03-26T15:11:00Z</dcterms:modified>
</cp:coreProperties>
</file>